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TALPHERA, INC.</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1850 Gateway Drive, Suite 175</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 Mateo, CA 94404</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March 30, 2026</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b w:val="1"/>
          <w:bCs w:val="1"/>
          <w:color w:val="auto"/>
        </w:rPr>
        <w:t>Talphera, Inc.</w:t>
      </w:r>
    </w:p>
    <w:p>
      <w:pPr>
        <w:spacing w:after="0" w:line="31"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Registration Statement on Form S-3</w:t>
      </w:r>
    </w:p>
    <w:p>
      <w:pPr>
        <w:spacing w:after="0" w:line="9"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File No. 333-294580</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4"/>
          <w:szCs w:val="24"/>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Talphera, Inc. (the “</w:t>
      </w:r>
      <w:r>
        <w:rPr>
          <w:rFonts w:ascii="Times New Roman" w:cs="Times New Roman" w:eastAsia="Times New Roman" w:hAnsi="Times New Roman"/>
          <w:sz w:val="18"/>
          <w:szCs w:val="18"/>
          <w:b w:val="1"/>
          <w:bCs w:val="1"/>
          <w:i w:val="1"/>
          <w:iCs w:val="1"/>
          <w:color w:val="auto"/>
        </w:rPr>
        <w:t>Registrant</w:t>
      </w:r>
      <w:r>
        <w:rPr>
          <w:rFonts w:ascii="Times New Roman" w:cs="Times New Roman" w:eastAsia="Times New Roman" w:hAnsi="Times New Roman"/>
          <w:sz w:val="18"/>
          <w:szCs w:val="18"/>
          <w:color w:val="auto"/>
        </w:rPr>
        <w:t>”) hereby requests that the U.S.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take appropriate action to cause the above-referenced Registration Statement on Form S-3 to become effective on April 1, 2026, at 4:00 p.m., Eastern Time, or as soon thereafter as is practicable or at such later time as the Registrant may orally request via telephone call to the staff of the Commission. The Registrant hereby authorizes John T. McKenna of Cooley LLP, counsel to the Registrant, to make such request on its behalf.</w:t>
      </w:r>
    </w:p>
    <w:p>
      <w:pPr>
        <w:spacing w:after="0" w:line="180"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Once the Registration Statement has been declared effective, please orally confirm that event with John T. McKenna of Cooley LLP, counsel to the Registrant, at (650) 843-5059.</w:t>
      </w:r>
    </w:p>
    <w:p>
      <w:pPr>
        <w:spacing w:after="0" w:line="378" w:lineRule="exact"/>
        <w:rPr>
          <w:sz w:val="24"/>
          <w:szCs w:val="24"/>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4"/>
          <w:szCs w:val="24"/>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alphera</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200" w:lineRule="exact"/>
        <w:rPr>
          <w:sz w:val="24"/>
          <w:szCs w:val="24"/>
          <w:color w:val="auto"/>
        </w:rPr>
      </w:pPr>
    </w:p>
    <w:p>
      <w:pPr>
        <w:spacing w:after="0" w:line="243" w:lineRule="exact"/>
        <w:rPr>
          <w:sz w:val="24"/>
          <w:szCs w:val="24"/>
          <w:color w:val="auto"/>
        </w:rPr>
      </w:pPr>
    </w:p>
    <w:p>
      <w:pPr>
        <w:ind w:left="5620"/>
        <w:spacing w:after="0"/>
        <w:tabs>
          <w:tab w:leader="none" w:pos="60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Vincent J. Angotti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3870960</wp:posOffset>
            </wp:positionH>
            <wp:positionV relativeFrom="paragraph">
              <wp:posOffset>18415</wp:posOffset>
            </wp:positionV>
            <wp:extent cx="24174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9" w:lineRule="exact"/>
        <w:rPr>
          <w:sz w:val="24"/>
          <w:szCs w:val="24"/>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Name:Vincent J. Angotti</w:t>
      </w:r>
    </w:p>
    <w:p>
      <w:pPr>
        <w:spacing w:after="0" w:line="23" w:lineRule="exact"/>
        <w:rPr>
          <w:sz w:val="24"/>
          <w:szCs w:val="24"/>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4"/>
          <w:szCs w:val="24"/>
          <w:color w:val="auto"/>
        </w:rPr>
      </w:pPr>
    </w:p>
    <w:p>
      <w:pPr>
        <w:spacing w:after="0" w:line="223" w:lineRule="exact"/>
        <w:rPr>
          <w:sz w:val="24"/>
          <w:szCs w:val="24"/>
          <w:color w:val="auto"/>
        </w:rPr>
      </w:pPr>
    </w:p>
    <w:p>
      <w:pPr>
        <w:jc w:val="both"/>
        <w:ind w:left="660" w:right="8320" w:hanging="652"/>
        <w:spacing w:after="0" w:line="312" w:lineRule="auto"/>
        <w:tabs>
          <w:tab w:leader="none" w:pos="66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Raffi Asadorian, Talphera, Inc. John T. McKenna, Cooley LLP</w:t>
      </w:r>
    </w:p>
    <w:sectPr>
      <w:pgSz w:w="11900" w:h="16838" w:orient="portrait"/>
      <w:cols w:equalWidth="0" w:num="1">
        <w:col w:w="11240"/>
      </w:cols>
      <w:pgMar w:left="320" w:top="43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2026-05-11T23:24:25Z</dcterms:created>
  <dcterms:modified xsi:type="dcterms:W3CDTF">2026-05-11T23:24:25Z</dcterms:modified>
</cp:coreProperties>
</file>